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0001677143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Ouster,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001-39463</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(415) 949-0108</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Gianella Kenneth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89"/>
        <w:gridCol w:w="2115"/>
        <w:gridCol w:w="1087"/>
        <w:gridCol w:w="1290"/>
        <w:gridCol w:w="1479"/>
        <w:gridCol w:w="1523"/>
        <w:gridCol w:w="1322"/>
      </w:tblGrid>
      <w:tr>
        <w:trPr/>
        <w:tc>
          <w:tcPr>
            <w:tcW w:w="1389" w:type="dxa"/>
            <w:tcBorders/>
            <w:vAlign w:val="center"/>
          </w:tcPr>
          <w:p>
            <w:pPr>
              <w:pStyle w:val="TableHeading"/>
              <w:suppressLineNumbers/>
              <w:bidi w:val="0"/>
              <w:spacing w:before="0" w:after="283"/>
              <w:jc w:val="center"/>
              <w:rPr/>
            </w:pPr>
            <w:r>
              <w:rPr/>
              <w:t>Title of the Class of Securities To Be Sold</w:t>
            </w:r>
          </w:p>
        </w:tc>
        <w:tc>
          <w:tcPr>
            <w:tcW w:w="2115" w:type="dxa"/>
            <w:tcBorders/>
            <w:vAlign w:val="center"/>
          </w:tcPr>
          <w:p>
            <w:pPr>
              <w:pStyle w:val="TableHeading"/>
              <w:suppressLineNumbers/>
              <w:bidi w:val="0"/>
              <w:spacing w:before="0" w:after="283"/>
              <w:jc w:val="center"/>
              <w:rPr/>
            </w:pPr>
            <w:r>
              <w:rPr/>
              <w:t>Name and Address of the Broker</w:t>
            </w:r>
          </w:p>
        </w:tc>
        <w:tc>
          <w:tcPr>
            <w:tcW w:w="1087" w:type="dxa"/>
            <w:tcBorders/>
            <w:vAlign w:val="center"/>
          </w:tcPr>
          <w:p>
            <w:pPr>
              <w:pStyle w:val="TableHeading"/>
              <w:suppressLineNumbers/>
              <w:bidi w:val="0"/>
              <w:spacing w:before="0" w:after="283"/>
              <w:jc w:val="center"/>
              <w:rPr/>
            </w:pPr>
            <w:r>
              <w:rPr/>
              <w:t>Number of Shares or Other Units To Be Sold</w:t>
            </w:r>
          </w:p>
        </w:tc>
        <w:tc>
          <w:tcPr>
            <w:tcW w:w="1290" w:type="dxa"/>
            <w:tcBorders/>
            <w:vAlign w:val="center"/>
          </w:tcPr>
          <w:p>
            <w:pPr>
              <w:pStyle w:val="TableHeading"/>
              <w:suppressLineNumbers/>
              <w:bidi w:val="0"/>
              <w:spacing w:before="0" w:after="283"/>
              <w:jc w:val="center"/>
              <w:rPr/>
            </w:pPr>
            <w:r>
              <w:rPr/>
              <w:t>Aggregate Market Value</w:t>
            </w:r>
          </w:p>
        </w:tc>
        <w:tc>
          <w:tcPr>
            <w:tcW w:w="1479" w:type="dxa"/>
            <w:tcBorders/>
            <w:vAlign w:val="center"/>
          </w:tcPr>
          <w:p>
            <w:pPr>
              <w:pStyle w:val="TableHeading"/>
              <w:suppressLineNumbers/>
              <w:bidi w:val="0"/>
              <w:spacing w:before="0" w:after="283"/>
              <w:jc w:val="center"/>
              <w:rPr/>
            </w:pPr>
            <w:r>
              <w:rPr/>
              <w:t>Number of Shares or Other Units Outstanding</w:t>
            </w:r>
          </w:p>
        </w:tc>
        <w:tc>
          <w:tcPr>
            <w:tcW w:w="1523" w:type="dxa"/>
            <w:tcBorders/>
            <w:vAlign w:val="center"/>
          </w:tcPr>
          <w:p>
            <w:pPr>
              <w:pStyle w:val="TableHeading"/>
              <w:suppressLineNumbers/>
              <w:bidi w:val="0"/>
              <w:spacing w:before="0" w:after="283"/>
              <w:jc w:val="center"/>
              <w:rPr/>
            </w:pPr>
            <w:r>
              <w:rPr/>
              <w:t>Approximate Date of Sale</w:t>
            </w:r>
          </w:p>
        </w:tc>
        <w:tc>
          <w:tcPr>
            <w:tcW w:w="1322" w:type="dxa"/>
            <w:tcBorders/>
            <w:vAlign w:val="center"/>
          </w:tcPr>
          <w:p>
            <w:pPr>
              <w:pStyle w:val="TableHeading"/>
              <w:suppressLineNumbers/>
              <w:bidi w:val="0"/>
              <w:spacing w:before="0" w:after="283"/>
              <w:jc w:val="center"/>
              <w:rPr/>
            </w:pPr>
            <w:r>
              <w:rPr/>
              <w:t>Name the Securities Exchange</w:t>
            </w:r>
          </w:p>
        </w:tc>
      </w:tr>
      <w:tr>
        <w:trPr/>
        <w:tc>
          <w:tcPr>
            <w:tcW w:w="1389" w:type="dxa"/>
            <w:tcBorders/>
            <w:vAlign w:val="center"/>
          </w:tcPr>
          <w:p>
            <w:pPr>
              <w:pStyle w:val="TableContents"/>
              <w:bidi w:val="0"/>
              <w:spacing w:before="0" w:after="283"/>
              <w:jc w:val="left"/>
              <w:rPr/>
            </w:pPr>
            <w:r>
              <w:rPr/>
              <w:t>Common Stock</w:t>
            </w:r>
          </w:p>
        </w:tc>
        <w:tc>
          <w:tcPr>
            <w:tcW w:w="2115" w:type="dxa"/>
            <w:tcBorders/>
            <w:vAlign w:val="center"/>
          </w:tcPr>
          <w:p>
            <w:pPr>
              <w:pStyle w:val="TableContents"/>
              <w:bidi w:val="0"/>
              <w:spacing w:before="0" w:after="0"/>
              <w:jc w:val="left"/>
              <w:rPr/>
            </w:pPr>
            <w:r>
              <w:rPr/>
              <w:t>ETRADE FINANCIAL CORPORATION</w:t>
              <w:br/>
              <w:t>3 EDISON DRIVE</w:t>
              <w:br/>
              <w:t>ALPHARETTA   GA   30005</w:t>
            </w:r>
          </w:p>
        </w:tc>
        <w:tc>
          <w:tcPr>
            <w:tcW w:w="1087" w:type="dxa"/>
            <w:tcBorders/>
            <w:vAlign w:val="center"/>
          </w:tcPr>
          <w:p>
            <w:pPr>
              <w:pStyle w:val="TableContents"/>
              <w:bidi w:val="0"/>
              <w:spacing w:before="0" w:after="283"/>
              <w:jc w:val="left"/>
              <w:rPr/>
            </w:pPr>
            <w:r>
              <w:rPr/>
              <w:t>17002</w:t>
            </w:r>
          </w:p>
        </w:tc>
        <w:tc>
          <w:tcPr>
            <w:tcW w:w="1290" w:type="dxa"/>
            <w:tcBorders/>
            <w:vAlign w:val="center"/>
          </w:tcPr>
          <w:p>
            <w:pPr>
              <w:pStyle w:val="TableContents"/>
              <w:bidi w:val="0"/>
              <w:spacing w:before="0" w:after="283"/>
              <w:jc w:val="left"/>
              <w:rPr/>
            </w:pPr>
            <w:r>
              <w:rPr/>
              <w:t>637404.98</w:t>
            </w:r>
          </w:p>
        </w:tc>
        <w:tc>
          <w:tcPr>
            <w:tcW w:w="1479" w:type="dxa"/>
            <w:tcBorders/>
            <w:vAlign w:val="center"/>
          </w:tcPr>
          <w:p>
            <w:pPr>
              <w:pStyle w:val="TableContents"/>
              <w:bidi w:val="0"/>
              <w:spacing w:before="0" w:after="283"/>
              <w:jc w:val="left"/>
              <w:rPr/>
            </w:pPr>
            <w:r>
              <w:rPr/>
              <w:t>72112333</w:t>
            </w:r>
          </w:p>
        </w:tc>
        <w:tc>
          <w:tcPr>
            <w:tcW w:w="1523" w:type="dxa"/>
            <w:tcBorders/>
            <w:vAlign w:val="center"/>
          </w:tcPr>
          <w:p>
            <w:pPr>
              <w:pStyle w:val="TableContents"/>
              <w:bidi w:val="0"/>
              <w:spacing w:before="0" w:after="283"/>
              <w:jc w:val="left"/>
              <w:rPr/>
            </w:pPr>
            <w:r>
              <w:rPr/>
              <w:t>09/11/2026</w:t>
            </w:r>
          </w:p>
        </w:tc>
        <w:tc>
          <w:tcPr>
            <w:tcW w:w="132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Restricted stock units awarded under incentive award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05/19/2025</w:t>
            </w:r>
          </w:p>
        </w:tc>
        <w:tc>
          <w:tcPr>
            <w:tcW w:w="1235" w:type="dxa"/>
            <w:tcBorders/>
            <w:vAlign w:val="center"/>
          </w:tcPr>
          <w:p>
            <w:pPr>
              <w:pStyle w:val="TableContents"/>
              <w:bidi w:val="0"/>
              <w:spacing w:before="0" w:after="283"/>
              <w:jc w:val="left"/>
              <w:rPr/>
            </w:pPr>
            <w:r>
              <w:rPr/>
              <w:t>Services rendered</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Restricted stock units awarded under incentive award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4613</w:t>
            </w:r>
          </w:p>
        </w:tc>
        <w:tc>
          <w:tcPr>
            <w:tcW w:w="1078" w:type="dxa"/>
            <w:tcBorders/>
            <w:vAlign w:val="center"/>
          </w:tcPr>
          <w:p>
            <w:pPr>
              <w:pStyle w:val="TableContents"/>
              <w:bidi w:val="0"/>
              <w:spacing w:before="0" w:after="283"/>
              <w:jc w:val="left"/>
              <w:rPr/>
            </w:pPr>
            <w:r>
              <w:rPr/>
              <w:t>04/11/2026</w:t>
            </w:r>
          </w:p>
        </w:tc>
        <w:tc>
          <w:tcPr>
            <w:tcW w:w="1235"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7"/>
        <w:gridCol w:w="2819"/>
        <w:gridCol w:w="920"/>
        <w:gridCol w:w="1529"/>
        <w:gridCol w:w="1810"/>
      </w:tblGrid>
      <w:tr>
        <w:trPr/>
        <w:tc>
          <w:tcPr>
            <w:tcW w:w="3127" w:type="dxa"/>
            <w:tcBorders/>
            <w:vAlign w:val="center"/>
          </w:tcPr>
          <w:p>
            <w:pPr>
              <w:pStyle w:val="TableHeading"/>
              <w:suppressLineNumbers/>
              <w:bidi w:val="0"/>
              <w:spacing w:before="0" w:after="283"/>
              <w:jc w:val="center"/>
              <w:rPr/>
            </w:pPr>
            <w:r>
              <w:rPr/>
              <w:t>Name and Address of Seller</w:t>
            </w:r>
          </w:p>
        </w:tc>
        <w:tc>
          <w:tcPr>
            <w:tcW w:w="2819"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810" w:type="dxa"/>
            <w:tcBorders/>
            <w:vAlign w:val="center"/>
          </w:tcPr>
          <w:p>
            <w:pPr>
              <w:pStyle w:val="TableHeading"/>
              <w:suppressLineNumbers/>
              <w:bidi w:val="0"/>
              <w:spacing w:before="0" w:after="283"/>
              <w:jc w:val="center"/>
              <w:rPr/>
            </w:pPr>
            <w:r>
              <w:rPr/>
              <w:t>Gross Proceeds</w:t>
            </w:r>
          </w:p>
        </w:tc>
      </w:tr>
      <w:tr>
        <w:trPr/>
        <w:tc>
          <w:tcPr>
            <w:tcW w:w="3127" w:type="dxa"/>
            <w:tcBorders/>
            <w:vAlign w:val="center"/>
          </w:tcPr>
          <w:p>
            <w:pPr>
              <w:pStyle w:val="TableContents"/>
              <w:bidi w:val="0"/>
              <w:spacing w:before="0" w:after="283"/>
              <w:jc w:val="left"/>
              <w:rPr/>
            </w:pPr>
            <w:r>
              <w:rPr/>
              <w:t>Kenneth Gianella</w:t>
              <w:br/>
              <w:t>350 TREAT AVENUE</w:t>
              <w:br/>
              <w:t>SAN FRANCISCO   CA   94110</w:t>
            </w:r>
          </w:p>
        </w:tc>
        <w:tc>
          <w:tcPr>
            <w:tcW w:w="2819" w:type="dxa"/>
            <w:tcBorders/>
            <w:vAlign w:val="center"/>
          </w:tcPr>
          <w:p>
            <w:pPr>
              <w:pStyle w:val="TableContents"/>
              <w:bidi w:val="0"/>
              <w:spacing w:before="0" w:after="283"/>
              <w:jc w:val="left"/>
              <w:rPr/>
            </w:pPr>
            <w:r>
              <w:rPr/>
              <w:t>Common Stock</w:t>
            </w:r>
          </w:p>
        </w:tc>
        <w:tc>
          <w:tcPr>
            <w:tcW w:w="920" w:type="dxa"/>
            <w:tcBorders/>
            <w:vAlign w:val="center"/>
          </w:tcPr>
          <w:p>
            <w:pPr>
              <w:pStyle w:val="TableContents"/>
              <w:bidi w:val="0"/>
              <w:spacing w:before="0" w:after="283"/>
              <w:jc w:val="left"/>
              <w:rPr/>
            </w:pPr>
            <w:r>
              <w:rPr/>
              <w:t>06/12/2026</w:t>
            </w:r>
          </w:p>
        </w:tc>
        <w:tc>
          <w:tcPr>
            <w:tcW w:w="1529" w:type="dxa"/>
            <w:tcBorders/>
            <w:vAlign w:val="center"/>
          </w:tcPr>
          <w:p>
            <w:pPr>
              <w:pStyle w:val="TableContents"/>
              <w:bidi w:val="0"/>
              <w:spacing w:before="0" w:after="283"/>
              <w:jc w:val="left"/>
              <w:rPr/>
            </w:pPr>
            <w:r>
              <w:rPr/>
              <w:t>54337</w:t>
            </w:r>
          </w:p>
        </w:tc>
        <w:tc>
          <w:tcPr>
            <w:tcW w:w="1810" w:type="dxa"/>
            <w:tcBorders/>
            <w:vAlign w:val="center"/>
          </w:tcPr>
          <w:p>
            <w:pPr>
              <w:pStyle w:val="TableContents"/>
              <w:bidi w:val="0"/>
              <w:spacing w:before="0" w:after="283"/>
              <w:jc w:val="left"/>
              <w:rPr/>
            </w:pPr>
            <w:r>
              <w:rPr/>
              <w:t>2109525.35</w:t>
            </w:r>
          </w:p>
        </w:tc>
      </w:tr>
      <w:tr>
        <w:trPr/>
        <w:tc>
          <w:tcPr>
            <w:tcW w:w="3127" w:type="dxa"/>
            <w:tcBorders/>
            <w:vAlign w:val="center"/>
          </w:tcPr>
          <w:p>
            <w:pPr>
              <w:pStyle w:val="TableContents"/>
              <w:bidi w:val="0"/>
              <w:spacing w:before="0" w:after="283"/>
              <w:jc w:val="left"/>
              <w:rPr/>
            </w:pPr>
            <w:r>
              <w:rPr/>
              <w:t>Kenneth Gianella</w:t>
              <w:br/>
              <w:t>350 TREAT AVENUE</w:t>
              <w:br/>
              <w:t>SAN FRANCISCO   CA   94110</w:t>
            </w:r>
          </w:p>
        </w:tc>
        <w:tc>
          <w:tcPr>
            <w:tcW w:w="2819" w:type="dxa"/>
            <w:tcBorders/>
            <w:vAlign w:val="center"/>
          </w:tcPr>
          <w:p>
            <w:pPr>
              <w:pStyle w:val="TableContents"/>
              <w:bidi w:val="0"/>
              <w:spacing w:before="0" w:after="283"/>
              <w:jc w:val="left"/>
              <w:rPr/>
            </w:pPr>
            <w:r>
              <w:rPr/>
              <w:t>Common Stock</w:t>
            </w:r>
          </w:p>
        </w:tc>
        <w:tc>
          <w:tcPr>
            <w:tcW w:w="920" w:type="dxa"/>
            <w:tcBorders/>
            <w:vAlign w:val="center"/>
          </w:tcPr>
          <w:p>
            <w:pPr>
              <w:pStyle w:val="TableContents"/>
              <w:bidi w:val="0"/>
              <w:spacing w:before="0" w:after="283"/>
              <w:jc w:val="left"/>
              <w:rPr/>
            </w:pPr>
            <w:r>
              <w:rPr/>
              <w:t>08/18/2026</w:t>
            </w:r>
          </w:p>
        </w:tc>
        <w:tc>
          <w:tcPr>
            <w:tcW w:w="1529" w:type="dxa"/>
            <w:tcBorders/>
            <w:vAlign w:val="center"/>
          </w:tcPr>
          <w:p>
            <w:pPr>
              <w:pStyle w:val="TableContents"/>
              <w:bidi w:val="0"/>
              <w:spacing w:before="0" w:after="283"/>
              <w:jc w:val="left"/>
              <w:rPr/>
            </w:pPr>
            <w:r>
              <w:rPr/>
              <w:t>17927</w:t>
            </w:r>
          </w:p>
        </w:tc>
        <w:tc>
          <w:tcPr>
            <w:tcW w:w="1810" w:type="dxa"/>
            <w:tcBorders/>
            <w:vAlign w:val="center"/>
          </w:tcPr>
          <w:p>
            <w:pPr>
              <w:pStyle w:val="TableContents"/>
              <w:bidi w:val="0"/>
              <w:spacing w:before="0" w:after="283"/>
              <w:jc w:val="left"/>
              <w:rPr/>
            </w:pPr>
            <w:r>
              <w:rPr/>
              <w:t>800417.24</w:t>
            </w:r>
          </w:p>
        </w:tc>
      </w:tr>
      <w:tr>
        <w:trPr/>
        <w:tc>
          <w:tcPr>
            <w:tcW w:w="3127" w:type="dxa"/>
            <w:tcBorders/>
            <w:vAlign w:val="center"/>
          </w:tcPr>
          <w:p>
            <w:pPr>
              <w:pStyle w:val="TableContents"/>
              <w:bidi w:val="0"/>
              <w:spacing w:before="0" w:after="283"/>
              <w:jc w:val="left"/>
              <w:rPr/>
            </w:pPr>
            <w:r>
              <w:rPr/>
              <w:t>Kenneth Gianella</w:t>
              <w:br/>
              <w:t>350 TREAT AVENUE</w:t>
              <w:br/>
              <w:t>SAN FRANCISCO   CA   94110</w:t>
            </w:r>
          </w:p>
        </w:tc>
        <w:tc>
          <w:tcPr>
            <w:tcW w:w="2819" w:type="dxa"/>
            <w:tcBorders/>
            <w:vAlign w:val="center"/>
          </w:tcPr>
          <w:p>
            <w:pPr>
              <w:pStyle w:val="TableContents"/>
              <w:bidi w:val="0"/>
              <w:spacing w:before="0" w:after="283"/>
              <w:jc w:val="left"/>
              <w:rPr/>
            </w:pPr>
            <w:r>
              <w:rPr/>
              <w:t>Common Stock</w:t>
            </w:r>
          </w:p>
        </w:tc>
        <w:tc>
          <w:tcPr>
            <w:tcW w:w="920" w:type="dxa"/>
            <w:tcBorders/>
            <w:vAlign w:val="center"/>
          </w:tcPr>
          <w:p>
            <w:pPr>
              <w:pStyle w:val="TableContents"/>
              <w:bidi w:val="0"/>
              <w:spacing w:before="0" w:after="283"/>
              <w:jc w:val="left"/>
              <w:rPr/>
            </w:pPr>
            <w:r>
              <w:rPr/>
              <w:t>08/18/2026</w:t>
            </w:r>
          </w:p>
        </w:tc>
        <w:tc>
          <w:tcPr>
            <w:tcW w:w="1529" w:type="dxa"/>
            <w:tcBorders/>
            <w:vAlign w:val="center"/>
          </w:tcPr>
          <w:p>
            <w:pPr>
              <w:pStyle w:val="TableContents"/>
              <w:bidi w:val="0"/>
              <w:spacing w:before="0" w:after="283"/>
              <w:jc w:val="left"/>
              <w:rPr/>
            </w:pPr>
            <w:r>
              <w:rPr/>
              <w:t>13364</w:t>
            </w:r>
          </w:p>
        </w:tc>
        <w:tc>
          <w:tcPr>
            <w:tcW w:w="1810" w:type="dxa"/>
            <w:tcBorders/>
            <w:vAlign w:val="center"/>
          </w:tcPr>
          <w:p>
            <w:pPr>
              <w:pStyle w:val="TableContents"/>
              <w:bidi w:val="0"/>
              <w:spacing w:before="0" w:after="283"/>
              <w:jc w:val="left"/>
              <w:rPr/>
            </w:pPr>
            <w:r>
              <w:rPr/>
              <w:t>608386.75</w:t>
            </w:r>
          </w:p>
        </w:tc>
      </w:tr>
      <w:tr>
        <w:trPr/>
        <w:tc>
          <w:tcPr>
            <w:tcW w:w="3127" w:type="dxa"/>
            <w:tcBorders/>
            <w:vAlign w:val="center"/>
          </w:tcPr>
          <w:p>
            <w:pPr>
              <w:pStyle w:val="TableContents"/>
              <w:bidi w:val="0"/>
              <w:spacing w:before="0" w:after="283"/>
              <w:jc w:val="left"/>
              <w:rPr/>
            </w:pPr>
            <w:r>
              <w:rPr/>
              <w:t>Kenneth Gianella</w:t>
              <w:br/>
              <w:t>350 TREAT AVENUE</w:t>
              <w:br/>
              <w:t>SAN FRANCISCO   CA   94110</w:t>
            </w:r>
          </w:p>
        </w:tc>
        <w:tc>
          <w:tcPr>
            <w:tcW w:w="2819" w:type="dxa"/>
            <w:tcBorders/>
            <w:vAlign w:val="center"/>
          </w:tcPr>
          <w:p>
            <w:pPr>
              <w:pStyle w:val="TableContents"/>
              <w:bidi w:val="0"/>
              <w:spacing w:before="0" w:after="283"/>
              <w:jc w:val="left"/>
              <w:rPr/>
            </w:pPr>
            <w:r>
              <w:rPr/>
              <w:t>Common Stock</w:t>
            </w:r>
          </w:p>
        </w:tc>
        <w:tc>
          <w:tcPr>
            <w:tcW w:w="920" w:type="dxa"/>
            <w:tcBorders/>
            <w:vAlign w:val="center"/>
          </w:tcPr>
          <w:p>
            <w:pPr>
              <w:pStyle w:val="TableContents"/>
              <w:bidi w:val="0"/>
              <w:spacing w:before="0" w:after="283"/>
              <w:jc w:val="left"/>
              <w:rPr/>
            </w:pPr>
            <w:r>
              <w:rPr/>
              <w:t>08/18/2026</w:t>
            </w:r>
          </w:p>
        </w:tc>
        <w:tc>
          <w:tcPr>
            <w:tcW w:w="1529" w:type="dxa"/>
            <w:tcBorders/>
            <w:vAlign w:val="center"/>
          </w:tcPr>
          <w:p>
            <w:pPr>
              <w:pStyle w:val="TableContents"/>
              <w:bidi w:val="0"/>
              <w:spacing w:before="0" w:after="283"/>
              <w:jc w:val="left"/>
              <w:rPr/>
            </w:pPr>
            <w:r>
              <w:rPr/>
              <w:t>8201</w:t>
            </w:r>
          </w:p>
        </w:tc>
        <w:tc>
          <w:tcPr>
            <w:tcW w:w="1810" w:type="dxa"/>
            <w:tcBorders/>
            <w:vAlign w:val="center"/>
          </w:tcPr>
          <w:p>
            <w:pPr>
              <w:pStyle w:val="TableContents"/>
              <w:bidi w:val="0"/>
              <w:spacing w:before="0" w:after="283"/>
              <w:jc w:val="left"/>
              <w:rPr/>
            </w:pPr>
            <w:r>
              <w:rPr/>
              <w:t>380555.10</w:t>
            </w:r>
          </w:p>
        </w:tc>
      </w:tr>
      <w:tr>
        <w:trPr/>
        <w:tc>
          <w:tcPr>
            <w:tcW w:w="3127" w:type="dxa"/>
            <w:tcBorders/>
            <w:vAlign w:val="center"/>
          </w:tcPr>
          <w:p>
            <w:pPr>
              <w:pStyle w:val="TableContents"/>
              <w:bidi w:val="0"/>
              <w:spacing w:before="0" w:after="283"/>
              <w:jc w:val="left"/>
              <w:rPr/>
            </w:pPr>
            <w:r>
              <w:rPr/>
              <w:t>Kenneth Gianella</w:t>
              <w:br/>
              <w:t>350 TREAT AVENUE</w:t>
              <w:br/>
              <w:t>SAN FRANCISCO   CA   94110</w:t>
            </w:r>
          </w:p>
        </w:tc>
        <w:tc>
          <w:tcPr>
            <w:tcW w:w="2819" w:type="dxa"/>
            <w:tcBorders/>
            <w:vAlign w:val="center"/>
          </w:tcPr>
          <w:p>
            <w:pPr>
              <w:pStyle w:val="TableContents"/>
              <w:bidi w:val="0"/>
              <w:spacing w:before="0" w:after="283"/>
              <w:jc w:val="left"/>
              <w:rPr/>
            </w:pPr>
            <w:r>
              <w:rPr/>
              <w:t>Common Stock</w:t>
            </w:r>
          </w:p>
        </w:tc>
        <w:tc>
          <w:tcPr>
            <w:tcW w:w="920" w:type="dxa"/>
            <w:tcBorders/>
            <w:vAlign w:val="center"/>
          </w:tcPr>
          <w:p>
            <w:pPr>
              <w:pStyle w:val="TableContents"/>
              <w:bidi w:val="0"/>
              <w:spacing w:before="0" w:after="283"/>
              <w:jc w:val="left"/>
              <w:rPr/>
            </w:pPr>
            <w:r>
              <w:rPr/>
              <w:t>08/18/2026</w:t>
            </w:r>
          </w:p>
        </w:tc>
        <w:tc>
          <w:tcPr>
            <w:tcW w:w="1529" w:type="dxa"/>
            <w:tcBorders/>
            <w:vAlign w:val="center"/>
          </w:tcPr>
          <w:p>
            <w:pPr>
              <w:pStyle w:val="TableContents"/>
              <w:bidi w:val="0"/>
              <w:spacing w:before="0" w:after="283"/>
              <w:jc w:val="left"/>
              <w:rPr/>
            </w:pPr>
            <w:r>
              <w:rPr/>
              <w:t>508</w:t>
            </w:r>
          </w:p>
        </w:tc>
        <w:tc>
          <w:tcPr>
            <w:tcW w:w="1810" w:type="dxa"/>
            <w:tcBorders/>
            <w:vAlign w:val="center"/>
          </w:tcPr>
          <w:p>
            <w:pPr>
              <w:pStyle w:val="TableContents"/>
              <w:bidi w:val="0"/>
              <w:spacing w:before="0" w:after="283"/>
              <w:jc w:val="left"/>
              <w:rPr/>
            </w:pPr>
            <w:r>
              <w:rPr/>
              <w:t>23919.23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06"/>
        <w:gridCol w:w="5599"/>
      </w:tblGrid>
      <w:tr>
        <w:trPr/>
        <w:tc>
          <w:tcPr>
            <w:tcW w:w="4606" w:type="dxa"/>
            <w:tcBorders/>
            <w:vAlign w:val="center"/>
          </w:tcPr>
          <w:p>
            <w:pPr>
              <w:pStyle w:val="TableContents"/>
              <w:bidi w:val="0"/>
              <w:spacing w:before="0" w:after="283"/>
              <w:jc w:val="left"/>
              <w:rPr/>
            </w:pPr>
            <w:r>
              <w:rPr/>
              <w:t>Remarks</w:t>
            </w:r>
          </w:p>
        </w:tc>
        <w:tc>
          <w:tcPr>
            <w:tcW w:w="5599" w:type="dxa"/>
            <w:tcBorders/>
            <w:vAlign w:val="center"/>
          </w:tcPr>
          <w:p>
            <w:pPr>
              <w:pStyle w:val="TableContents"/>
              <w:bidi w:val="0"/>
              <w:spacing w:before="0" w:after="0"/>
              <w:jc w:val="left"/>
              <w:rPr/>
            </w:pPr>
            <w:r>
              <w:rPr/>
              <w:t>Shares are to be sold to cover withholding taxes upon vesting of restricted stock units.</w:t>
            </w:r>
          </w:p>
        </w:tc>
      </w:tr>
      <w:tr>
        <w:trPr/>
        <w:tc>
          <w:tcPr>
            <w:tcW w:w="4606" w:type="dxa"/>
            <w:tcBorders/>
            <w:vAlign w:val="center"/>
          </w:tcPr>
          <w:p>
            <w:pPr>
              <w:pStyle w:val="TableContents"/>
              <w:bidi w:val="0"/>
              <w:spacing w:before="0" w:after="283"/>
              <w:jc w:val="left"/>
              <w:rPr/>
            </w:pPr>
            <w:r>
              <w:rPr/>
              <w:t>Date of Notice</w:t>
            </w:r>
          </w:p>
        </w:tc>
        <w:tc>
          <w:tcPr>
            <w:tcW w:w="5599" w:type="dxa"/>
            <w:tcBorders/>
            <w:vAlign w:val="center"/>
          </w:tcPr>
          <w:p>
            <w:pPr>
              <w:pStyle w:val="TableContents"/>
              <w:bidi w:val="0"/>
              <w:spacing w:before="0" w:after="0"/>
              <w:jc w:val="left"/>
              <w:rPr/>
            </w:pPr>
            <w:r>
              <w:rPr/>
              <w:t>09/11/2026</w:t>
            </w:r>
          </w:p>
        </w:tc>
      </w:tr>
      <w:tr>
        <w:trPr/>
        <w:tc>
          <w:tcPr>
            <w:tcW w:w="4606" w:type="dxa"/>
            <w:tcBorders/>
            <w:vAlign w:val="center"/>
          </w:tcPr>
          <w:p>
            <w:pPr>
              <w:pStyle w:val="TableContents"/>
              <w:bidi w:val="0"/>
              <w:spacing w:before="0" w:after="283"/>
              <w:jc w:val="left"/>
              <w:rPr/>
            </w:pPr>
            <w:r>
              <w:rPr/>
              <w:t>Date of Plan Adoption or Giving of Instruction, If Relying on Rule 10b5-1</w:t>
            </w:r>
          </w:p>
        </w:tc>
        <w:tc>
          <w:tcPr>
            <w:tcW w:w="5599"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06" w:type="dxa"/>
            <w:tcBorders/>
            <w:vAlign w:val="center"/>
          </w:tcPr>
          <w:p>
            <w:pPr>
              <w:pStyle w:val="TableContents"/>
              <w:bidi w:val="0"/>
              <w:spacing w:before="0" w:after="283"/>
              <w:jc w:val="left"/>
              <w:rPr/>
            </w:pPr>
            <w:r>
              <w:rPr/>
              <w:t>Signature</w:t>
            </w:r>
          </w:p>
        </w:tc>
        <w:tc>
          <w:tcPr>
            <w:tcW w:w="5599" w:type="dxa"/>
            <w:tcBorders/>
            <w:vAlign w:val="center"/>
          </w:tcPr>
          <w:p>
            <w:pPr>
              <w:pStyle w:val="TableContents"/>
              <w:bidi w:val="0"/>
              <w:spacing w:before="0" w:after="0"/>
              <w:jc w:val="left"/>
              <w:rPr/>
            </w:pPr>
            <w:r>
              <w:rPr/>
              <w:t>/s/ Megan Chung, as Attorney-in-Fact for Kenneth Gianella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3694</Characters>
  <CharactersWithSpaces>4333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